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1F" w:rsidRPr="004263D9" w:rsidRDefault="00CB62EA" w:rsidP="00F603D9">
      <w:pPr>
        <w:jc w:val="right"/>
        <w:rPr>
          <w:rFonts w:ascii="Times New Roman" w:hAnsi="Times New Roman" w:cs="Times New Roman"/>
        </w:rPr>
      </w:pPr>
      <w:r w:rsidRPr="004263D9">
        <w:rPr>
          <w:rFonts w:ascii="Times New Roman" w:hAnsi="Times New Roman" w:cs="Times New Roman"/>
        </w:rPr>
        <w:t xml:space="preserve">Załącznik nr 5 do </w:t>
      </w:r>
      <w:proofErr w:type="spellStart"/>
      <w:r w:rsidRPr="004263D9">
        <w:rPr>
          <w:rFonts w:ascii="Times New Roman" w:hAnsi="Times New Roman" w:cs="Times New Roman"/>
        </w:rPr>
        <w:t>siwz</w:t>
      </w:r>
      <w:proofErr w:type="spellEnd"/>
      <w:r w:rsidRPr="004263D9">
        <w:rPr>
          <w:rFonts w:ascii="Times New Roman" w:hAnsi="Times New Roman" w:cs="Times New Roman"/>
        </w:rPr>
        <w:t xml:space="preserve"> </w:t>
      </w:r>
    </w:p>
    <w:p w:rsidR="00A15696" w:rsidRDefault="00A15696" w:rsidP="00F603D9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iCs/>
        </w:rPr>
        <w:t>Przetarg nieograniczony pn.</w:t>
      </w:r>
      <w:r w:rsidR="002D67FD" w:rsidRPr="004263D9">
        <w:rPr>
          <w:rFonts w:ascii="Times New Roman" w:hAnsi="Times New Roman" w:cs="Times New Roman"/>
          <w:i/>
          <w:iCs/>
        </w:rPr>
        <w:t xml:space="preserve"> „</w:t>
      </w:r>
      <w:r w:rsidRPr="00A15696">
        <w:rPr>
          <w:rFonts w:ascii="Times New Roman" w:hAnsi="Times New Roman" w:cs="Times New Roman"/>
          <w:i/>
          <w:iCs/>
        </w:rPr>
        <w:t>Dostawa  i montaż kontenerowej stacji paliw o pojemności 5000 l do Zakładu Segregacji i Zagospodarowania Odpadów  przy ul. Beethovena 43 w Wałbrzychu</w:t>
      </w:r>
      <w:r w:rsidR="002D67FD" w:rsidRPr="004263D9">
        <w:rPr>
          <w:rFonts w:ascii="Times New Roman" w:hAnsi="Times New Roman" w:cs="Times New Roman"/>
          <w:i/>
          <w:iCs/>
        </w:rPr>
        <w:t>”</w:t>
      </w:r>
    </w:p>
    <w:p w:rsidR="002D67FD" w:rsidRPr="004263D9" w:rsidRDefault="00A15696" w:rsidP="00F603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znak 6</w:t>
      </w:r>
      <w:r w:rsidR="002D67FD" w:rsidRPr="004263D9">
        <w:rPr>
          <w:rFonts w:ascii="Times New Roman" w:hAnsi="Times New Roman" w:cs="Times New Roman"/>
          <w:b/>
          <w:i/>
        </w:rPr>
        <w:t>/DT/PN/2019</w:t>
      </w:r>
    </w:p>
    <w:p w:rsidR="00D21297" w:rsidRDefault="00881C48" w:rsidP="00F603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3D9">
        <w:rPr>
          <w:rFonts w:ascii="Times New Roman" w:hAnsi="Times New Roman" w:cs="Times New Roman"/>
          <w:b/>
          <w:sz w:val="32"/>
          <w:szCs w:val="32"/>
        </w:rPr>
        <w:t xml:space="preserve">Wymagane </w:t>
      </w:r>
      <w:r w:rsidR="00D21297">
        <w:rPr>
          <w:rFonts w:ascii="Times New Roman" w:hAnsi="Times New Roman" w:cs="Times New Roman"/>
          <w:b/>
          <w:sz w:val="32"/>
          <w:szCs w:val="32"/>
        </w:rPr>
        <w:t xml:space="preserve">(oferowane) </w:t>
      </w:r>
      <w:r w:rsidRPr="004263D9">
        <w:rPr>
          <w:rFonts w:ascii="Times New Roman" w:hAnsi="Times New Roman" w:cs="Times New Roman"/>
          <w:b/>
          <w:sz w:val="32"/>
          <w:szCs w:val="32"/>
        </w:rPr>
        <w:t>parametry techni</w:t>
      </w:r>
      <w:r w:rsidR="002D67FD" w:rsidRPr="004263D9">
        <w:rPr>
          <w:rFonts w:ascii="Times New Roman" w:hAnsi="Times New Roman" w:cs="Times New Roman"/>
          <w:b/>
          <w:sz w:val="32"/>
          <w:szCs w:val="32"/>
        </w:rPr>
        <w:t xml:space="preserve">czne </w:t>
      </w:r>
    </w:p>
    <w:p w:rsidR="00CB62EA" w:rsidRPr="004263D9" w:rsidRDefault="002D67FD" w:rsidP="00F603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3D9">
        <w:rPr>
          <w:rFonts w:ascii="Times New Roman" w:hAnsi="Times New Roman" w:cs="Times New Roman"/>
          <w:b/>
          <w:sz w:val="32"/>
          <w:szCs w:val="32"/>
        </w:rPr>
        <w:t>kontenerowej stacji paliw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36"/>
        <w:gridCol w:w="5054"/>
        <w:gridCol w:w="3402"/>
      </w:tblGrid>
      <w:tr w:rsidR="002930DE" w:rsidRPr="004263D9" w:rsidTr="00F603D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930DE" w:rsidRPr="004263D9" w:rsidRDefault="002930DE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930DE" w:rsidRPr="004263D9" w:rsidRDefault="002930DE" w:rsidP="002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 xml:space="preserve">Minimalne wymagania </w:t>
            </w:r>
          </w:p>
          <w:p w:rsidR="002930DE" w:rsidRPr="004263D9" w:rsidRDefault="002930DE" w:rsidP="002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(parametry wymagane)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930DE" w:rsidRPr="004263D9" w:rsidRDefault="002930DE" w:rsidP="002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 xml:space="preserve">Parametry wyższe </w:t>
            </w:r>
          </w:p>
          <w:p w:rsidR="002930DE" w:rsidRPr="004263D9" w:rsidRDefault="002930DE" w:rsidP="0029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(proszę wypełnić</w:t>
            </w:r>
            <w:r w:rsidR="002D67FD" w:rsidRPr="004263D9">
              <w:rPr>
                <w:rFonts w:ascii="Times New Roman" w:hAnsi="Times New Roman" w:cs="Times New Roman"/>
                <w:sz w:val="24"/>
              </w:rPr>
              <w:t xml:space="preserve"> (opisać</w:t>
            </w:r>
            <w:r w:rsidR="002F5429" w:rsidRPr="004263D9">
              <w:rPr>
                <w:rFonts w:ascii="Times New Roman" w:hAnsi="Times New Roman" w:cs="Times New Roman"/>
                <w:sz w:val="24"/>
              </w:rPr>
              <w:t xml:space="preserve"> w poszczególnym wierszu</w:t>
            </w:r>
            <w:r w:rsidR="002D67FD" w:rsidRPr="004263D9">
              <w:rPr>
                <w:rFonts w:ascii="Times New Roman" w:hAnsi="Times New Roman" w:cs="Times New Roman"/>
                <w:sz w:val="24"/>
              </w:rPr>
              <w:t>)</w:t>
            </w:r>
            <w:r w:rsidRPr="004263D9">
              <w:rPr>
                <w:rFonts w:ascii="Times New Roman" w:hAnsi="Times New Roman" w:cs="Times New Roman"/>
                <w:sz w:val="24"/>
              </w:rPr>
              <w:t xml:space="preserve"> tylko w przypadku zaoferowania parametru wyższego)</w:t>
            </w:r>
          </w:p>
        </w:tc>
      </w:tr>
      <w:tr w:rsidR="002930DE" w:rsidRPr="004263D9" w:rsidTr="00F603D9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324C2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50B83">
              <w:rPr>
                <w:rFonts w:ascii="Times New Roman" w:hAnsi="Times New Roman" w:cs="Times New Roman"/>
                <w:lang w:eastAsia="ar-SA"/>
              </w:rPr>
              <w:t>F</w:t>
            </w:r>
            <w:r w:rsidRPr="00850B83">
              <w:rPr>
                <w:rFonts w:ascii="Times New Roman" w:hAnsi="Times New Roman" w:cs="Times New Roman"/>
                <w:lang w:eastAsia="ar-SA"/>
              </w:rPr>
              <w:t>abrycznie nowa</w:t>
            </w:r>
            <w:r w:rsidRPr="00850B83">
              <w:rPr>
                <w:rFonts w:ascii="Times New Roman" w:hAnsi="Times New Roman" w:cs="Times New Roman"/>
                <w:lang w:eastAsia="ar-SA"/>
              </w:rPr>
              <w:t>, p</w:t>
            </w:r>
            <w:r w:rsidR="002930DE" w:rsidRPr="00850B83">
              <w:rPr>
                <w:rFonts w:ascii="Times New Roman" w:hAnsi="Times New Roman" w:cs="Times New Roman"/>
                <w:lang w:eastAsia="ar-SA"/>
              </w:rPr>
              <w:t xml:space="preserve">ojemność </w:t>
            </w:r>
            <w:r w:rsidR="002930DE" w:rsidRPr="004263D9">
              <w:rPr>
                <w:rFonts w:ascii="Times New Roman" w:hAnsi="Times New Roman" w:cs="Times New Roman"/>
                <w:lang w:eastAsia="ar-SA"/>
              </w:rPr>
              <w:t>5000 litrów</w:t>
            </w:r>
            <w:r w:rsidR="00661FC0">
              <w:rPr>
                <w:rFonts w:ascii="Times New Roman" w:hAnsi="Times New Roman" w:cs="Times New Roman"/>
                <w:lang w:eastAsia="ar-SA"/>
              </w:rPr>
              <w:t xml:space="preserve">, </w:t>
            </w:r>
          </w:p>
          <w:p w:rsidR="002930DE" w:rsidRPr="004263D9" w:rsidRDefault="002930DE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930DE" w:rsidRPr="004263D9" w:rsidTr="00F603D9">
        <w:trPr>
          <w:trHeight w:hRule="exact" w:val="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Wlew o 2’’ złączu umożliwiający podpięcie węża dystrybucyjnego bezpośrednio z cysterny paliwowej</w:t>
            </w:r>
          </w:p>
          <w:p w:rsidR="002930DE" w:rsidRPr="004263D9" w:rsidRDefault="002930DE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930DE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Wlew o 2’’ złączu umożliwiający podpięcie węża dystrybucyjnego bezpośrednio z cysterny paliwowej</w:t>
            </w:r>
          </w:p>
          <w:p w:rsidR="002930DE" w:rsidRPr="004263D9" w:rsidRDefault="002930DE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930DE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Pompa zanurzeniowa o wydajności min. 80 l/min </w:t>
            </w:r>
          </w:p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930DE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 xml:space="preserve">Licznik cyfrowy z pamięcią min. 10 ostatnich </w:t>
            </w:r>
            <w:proofErr w:type="spellStart"/>
            <w:r w:rsidRPr="004263D9">
              <w:rPr>
                <w:rFonts w:ascii="Times New Roman" w:hAnsi="Times New Roman" w:cs="Times New Roman"/>
                <w:lang w:eastAsia="ar-SA"/>
              </w:rPr>
              <w:t>tankowań</w:t>
            </w:r>
            <w:proofErr w:type="spellEnd"/>
            <w:r w:rsidRPr="004263D9">
              <w:rPr>
                <w:rFonts w:ascii="Times New Roman" w:hAnsi="Times New Roman" w:cs="Times New Roman"/>
                <w:lang w:eastAsia="ar-SA"/>
              </w:rPr>
              <w:t xml:space="preserve"> i podświetleniem LED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930DE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Czujnik maksymalnego napełnienia umożliwiający bezpośrednie podłączenie go do cysterny wydającej paliwo i odcinający dopływ paliwa w przypadku maksymalnego napełnienia zbiornika, zapobiegając tym samym wyciekowi cieczy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930DE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 xml:space="preserve">filtr paliwa z separatorem wody min 50l/min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930DE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Wąż dystrybucyjny o długości min 6 m wzmacniany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930DE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 xml:space="preserve">Automatyczny pistolet </w:t>
            </w:r>
            <w:proofErr w:type="spellStart"/>
            <w:r w:rsidRPr="004263D9">
              <w:rPr>
                <w:rFonts w:ascii="Times New Roman" w:hAnsi="Times New Roman" w:cs="Times New Roman"/>
                <w:lang w:eastAsia="ar-SA"/>
              </w:rPr>
              <w:t>nalewowy</w:t>
            </w:r>
            <w:proofErr w:type="spellEnd"/>
            <w:r w:rsidRPr="004263D9">
              <w:rPr>
                <w:rFonts w:ascii="Times New Roman" w:hAnsi="Times New Roman" w:cs="Times New Roman"/>
                <w:lang w:eastAsia="ar-SA"/>
              </w:rPr>
              <w:t xml:space="preserve"> odcinający dystrybucję paliwa w przypadku maksymalnego napełnienia zbiornika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930DE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 xml:space="preserve">Uchwyt </w:t>
            </w:r>
            <w:proofErr w:type="spellStart"/>
            <w:r w:rsidRPr="004263D9">
              <w:rPr>
                <w:rFonts w:ascii="Times New Roman" w:hAnsi="Times New Roman" w:cs="Times New Roman"/>
                <w:lang w:eastAsia="ar-SA"/>
              </w:rPr>
              <w:t>wł</w:t>
            </w:r>
            <w:proofErr w:type="spellEnd"/>
            <w:r w:rsidRPr="004263D9">
              <w:rPr>
                <w:rFonts w:ascii="Times New Roman" w:hAnsi="Times New Roman" w:cs="Times New Roman"/>
                <w:lang w:eastAsia="ar-SA"/>
              </w:rPr>
              <w:t>/wył pompę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930DE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Oświetlenie LED szafy dystrybucyjnej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930DE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System pomiaru poziomu paliwa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930DE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Przyłącze do podłączenia uziemienia zbiornika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930DE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Właz rewizyjny o średnicy 440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930DE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 xml:space="preserve">Obudowa dystrybutora chroniąca urządzenie przed niepowołanym dostępem zamykana na kłódkę bądź klucz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930DE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Odpowietrzniki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930DE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Świadectwo przeprowadzenia próby szczelności wykonanej przez Inspektora Urzędu Dozoru Technicznego, w miejscu w którym wyprodukowany został zbiornik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930DE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Elektroniczny czujnik przecieku. Urządzenie instalowane w przestrzeni między-płaszczowej mające za zadanie dźwiękowo powiadamiać użytkownika o wystąpieniu wycieku ze zbiornika wewnętrznego.        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2930DE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20</w:t>
            </w:r>
            <w:r w:rsidR="004263D9" w:rsidRPr="004263D9">
              <w:rPr>
                <w:rFonts w:ascii="Times New Roman" w:hAnsi="Times New Roman" w:cs="Times New Roman"/>
                <w:sz w:val="24"/>
              </w:rPr>
              <w:t>*</w:t>
            </w:r>
            <w:r w:rsidRPr="004263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Dokument rejestracji w Urzędzie Dozoru Technicznego</w:t>
            </w:r>
          </w:p>
          <w:p w:rsidR="002930DE" w:rsidRPr="004263D9" w:rsidRDefault="002930DE" w:rsidP="002930DE">
            <w:pPr>
              <w:widowControl w:val="0"/>
              <w:numPr>
                <w:ilvl w:val="1"/>
                <w:numId w:val="1"/>
              </w:numPr>
              <w:tabs>
                <w:tab w:val="clear" w:pos="1080"/>
                <w:tab w:val="num" w:pos="720"/>
              </w:tabs>
              <w:suppressAutoHyphens/>
              <w:autoSpaceDE w:val="0"/>
              <w:spacing w:after="0" w:line="276" w:lineRule="auto"/>
              <w:ind w:left="551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 xml:space="preserve">Oprogramowanie komputerowe + czytnik + 10 kluczy użytkowników + klucz </w:t>
            </w:r>
            <w:r w:rsidRPr="000F56A0">
              <w:rPr>
                <w:rFonts w:ascii="Times New Roman" w:hAnsi="Times New Roman" w:cs="Times New Roman"/>
                <w:lang w:eastAsia="ar-SA"/>
              </w:rPr>
              <w:t>menedżera </w:t>
            </w:r>
          </w:p>
          <w:p w:rsidR="002930DE" w:rsidRPr="004263D9" w:rsidRDefault="002930DE" w:rsidP="002930DE">
            <w:pPr>
              <w:widowControl w:val="0"/>
              <w:numPr>
                <w:ilvl w:val="1"/>
                <w:numId w:val="1"/>
              </w:numPr>
              <w:tabs>
                <w:tab w:val="clear" w:pos="1080"/>
                <w:tab w:val="num" w:pos="720"/>
              </w:tabs>
              <w:suppressAutoHyphens/>
              <w:autoSpaceDE w:val="0"/>
              <w:spacing w:after="0" w:line="276" w:lineRule="auto"/>
              <w:ind w:left="551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 xml:space="preserve">rejestrację ilości wydanego paliwa dla poszczególnych użytkowników i pojazdów </w:t>
            </w:r>
          </w:p>
          <w:p w:rsidR="002930DE" w:rsidRPr="004263D9" w:rsidRDefault="002930DE" w:rsidP="002930DE">
            <w:pPr>
              <w:widowControl w:val="0"/>
              <w:numPr>
                <w:ilvl w:val="1"/>
                <w:numId w:val="1"/>
              </w:numPr>
              <w:tabs>
                <w:tab w:val="clear" w:pos="1080"/>
                <w:tab w:val="num" w:pos="720"/>
              </w:tabs>
              <w:suppressAutoHyphens/>
              <w:autoSpaceDE w:val="0"/>
              <w:spacing w:after="0" w:line="276" w:lineRule="auto"/>
              <w:ind w:left="551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 xml:space="preserve">identyfikację użytkowników – min. 10  / pojazdów – mini 10,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  <w:r w:rsidR="00BA0300">
              <w:rPr>
                <w:rFonts w:ascii="Times New Roman" w:hAnsi="Times New Roman" w:cs="Times New Roman"/>
                <w:sz w:val="24"/>
              </w:rPr>
              <w:t xml:space="preserve"> (również z uzupełnieniem pkt. 20)</w:t>
            </w:r>
          </w:p>
        </w:tc>
      </w:tr>
      <w:tr w:rsidR="002930DE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F549D9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Wymogi prawne dotyczące zbiorników do przechowywania oleju napędowego o pojemności 5000 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F549D9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D9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D9" w:rsidRPr="004263D9" w:rsidRDefault="00F549D9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Zbiornik do magazynowania oleju napędowego powinien być wyposażony w zbiornik zewnętrzny (drugi płaszcz) pełniący funkcję tacy wychwytującej.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D9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  <w:tr w:rsidR="00F549D9" w:rsidRPr="004263D9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D9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D9" w:rsidRPr="004263D9" w:rsidRDefault="00F549D9" w:rsidP="00F549D9">
            <w:pPr>
              <w:widowControl w:val="0"/>
              <w:suppressAutoHyphens/>
              <w:autoSpaceDE w:val="0"/>
              <w:spacing w:line="276" w:lineRule="auto"/>
              <w:ind w:left="28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Wymagana dokumentacja:</w:t>
            </w:r>
          </w:p>
          <w:p w:rsidR="00F549D9" w:rsidRPr="004263D9" w:rsidRDefault="00F549D9" w:rsidP="00F549D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Poświadczenie wytwórcy – dokument zaświadczający o wykonaniu zbiornika zgodnie z dokumentację techniczną oraz warunkami określonymi w uprawnieniu do wytwarzania</w:t>
            </w:r>
          </w:p>
          <w:p w:rsidR="00F549D9" w:rsidRPr="004263D9" w:rsidRDefault="00F549D9" w:rsidP="00F549D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Deklaracja zgodności z normą unijną EN 13341:2005 + A1:2011</w:t>
            </w:r>
            <w:r w:rsidR="00D2129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D21297" w:rsidRPr="00850B83">
              <w:rPr>
                <w:rFonts w:ascii="Times New Roman" w:hAnsi="Times New Roman" w:cs="Times New Roman"/>
                <w:lang w:eastAsia="ar-SA"/>
              </w:rPr>
              <w:t>(lub równoważną)</w:t>
            </w:r>
            <w:r w:rsidRPr="00850B83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4263D9">
              <w:rPr>
                <w:rFonts w:ascii="Times New Roman" w:hAnsi="Times New Roman" w:cs="Times New Roman"/>
                <w:lang w:eastAsia="ar-SA"/>
              </w:rPr>
              <w:t xml:space="preserve">dotycząca naziemnych termoplastycznych zbiorników stacjonarnych do magazynowania olei opałowych lekkich, nafty oraz olei napędowych domowego użytku (lub równoważną) zgodnie z rozporządzeniem Parlamentu Europejskiego i Rady (UE) nr 305/2011 lub równoważną </w:t>
            </w:r>
          </w:p>
          <w:p w:rsidR="00F549D9" w:rsidRPr="004263D9" w:rsidRDefault="00F549D9" w:rsidP="00F549D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Dokumentacja techniczno – ruchowa tzw. „paszport maszyny”. W skład tej dokumentacji wchodzą: charakterystyka i dane ewidencyjne, rysunek zewnętrzny, instrukcja obsługi, instrukcja konserwacji oraz instrukcja BHP</w:t>
            </w:r>
          </w:p>
          <w:p w:rsidR="00F549D9" w:rsidRPr="004263D9" w:rsidRDefault="00F549D9" w:rsidP="002930D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263D9">
              <w:rPr>
                <w:rFonts w:ascii="Times New Roman" w:hAnsi="Times New Roman" w:cs="Times New Roman"/>
                <w:lang w:eastAsia="ar-SA"/>
              </w:rPr>
              <w:t>Tabliczka znamionowa z numerem seryjnym, rokiem produkcji zbiornika oraz pełnymi danymi producenta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D9" w:rsidRPr="004263D9" w:rsidRDefault="002D67FD" w:rsidP="0029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3D9">
              <w:rPr>
                <w:rFonts w:ascii="Times New Roman" w:hAnsi="Times New Roman" w:cs="Times New Roman"/>
                <w:sz w:val="24"/>
              </w:rPr>
              <w:t>TAK</w:t>
            </w:r>
          </w:p>
        </w:tc>
      </w:tr>
    </w:tbl>
    <w:p w:rsidR="00CB62EA" w:rsidRDefault="00CB62EA">
      <w:pPr>
        <w:rPr>
          <w:rFonts w:ascii="Times New Roman" w:hAnsi="Times New Roman" w:cs="Times New Roman"/>
        </w:rPr>
      </w:pPr>
    </w:p>
    <w:p w:rsidR="004263D9" w:rsidRDefault="004263D9">
      <w:pPr>
        <w:rPr>
          <w:rFonts w:ascii="Times New Roman" w:hAnsi="Times New Roman" w:cs="Times New Roman"/>
        </w:rPr>
      </w:pPr>
    </w:p>
    <w:p w:rsidR="00850B83" w:rsidRDefault="00850B83">
      <w:pPr>
        <w:rPr>
          <w:rFonts w:ascii="Times New Roman" w:hAnsi="Times New Roman" w:cs="Times New Roman"/>
        </w:rPr>
      </w:pPr>
      <w:bookmarkStart w:id="0" w:name="_GoBack"/>
      <w:bookmarkEnd w:id="0"/>
    </w:p>
    <w:p w:rsidR="004263D9" w:rsidRPr="004263D9" w:rsidRDefault="004263D9">
      <w:pPr>
        <w:rPr>
          <w:rFonts w:ascii="Times New Roman" w:hAnsi="Times New Roman" w:cs="Times New Roman"/>
        </w:rPr>
      </w:pPr>
      <w:r w:rsidRPr="004263D9">
        <w:rPr>
          <w:rFonts w:ascii="Times New Roman" w:hAnsi="Times New Roman" w:cs="Times New Roman"/>
        </w:rPr>
        <w:lastRenderedPageBreak/>
        <w:t>*Uzupełnienie pkt 20</w:t>
      </w:r>
    </w:p>
    <w:p w:rsidR="004263D9" w:rsidRPr="00BA0300" w:rsidRDefault="004263D9" w:rsidP="00BA030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BA0300">
        <w:rPr>
          <w:rFonts w:ascii="Times New Roman" w:hAnsi="Times New Roman" w:cs="Times New Roman"/>
        </w:rPr>
        <w:t xml:space="preserve">System powinien zapewnić możliwość wydawania paliwa w dwóch temperaturach: 15 stopni oraz rzeczywistej. Obie wartości wydanego paliwa powinny być widoczne na wyświetlaczu terminala wydawczego podczas tankowania oraz w raporcie dostępnym z poziomu programu. System powinien mieć możliwość pomiaru aktualnej temperatury paliwa za pomocą odpowiedniego czujnika. </w:t>
      </w:r>
    </w:p>
    <w:p w:rsidR="004263D9" w:rsidRPr="00BA0300" w:rsidRDefault="004263D9" w:rsidP="00BA030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BA0300">
        <w:rPr>
          <w:rFonts w:ascii="Times New Roman" w:hAnsi="Times New Roman" w:cs="Times New Roman"/>
        </w:rPr>
        <w:t xml:space="preserve">System powinien mieć możliwość doposażenia w zewnętrzną kamerę z wbudowanym oświetleniem podczerwienią (IR) do pracy w słabym oświetleniu. Kamera powinna mieć możliwość zamontowania na zewnętrznej powierzchni zbiornika umożliwiając wykonanie zdjęć przestrzeni pomiędzy zbiornikiem, a tankującym pojazdem. Zdjęcia powinny być wykonywane każdorazowo przy następujących zdarzeniach: zalogowanie użytkownika, start przepływu paliwa, zatrzymanie przepływu paliwa, wznowienie przepływu paliwa, wylogowanie użytkownika. </w:t>
      </w:r>
    </w:p>
    <w:p w:rsidR="004263D9" w:rsidRPr="00BA0300" w:rsidRDefault="004263D9" w:rsidP="00BA030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BA0300">
        <w:rPr>
          <w:rFonts w:ascii="Times New Roman" w:hAnsi="Times New Roman" w:cs="Times New Roman"/>
        </w:rPr>
        <w:t xml:space="preserve">System powinien zapewniać możliwość dwustopniowego logowania: pojazd – kierowca. </w:t>
      </w:r>
    </w:p>
    <w:p w:rsidR="004263D9" w:rsidRPr="00BA0300" w:rsidRDefault="004263D9" w:rsidP="00BA030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BA0300">
        <w:rPr>
          <w:rFonts w:ascii="Times New Roman" w:hAnsi="Times New Roman" w:cs="Times New Roman"/>
        </w:rPr>
        <w:t xml:space="preserve">System powinien zapewniać możliwość wpisania notatki przez kierowcę/ operatora po zalogowaniu się do terminala, w trakcie tankowania. Notatka powinna być widoczna w raporcie. </w:t>
      </w:r>
    </w:p>
    <w:p w:rsidR="004263D9" w:rsidRPr="00BA0300" w:rsidRDefault="004263D9" w:rsidP="00BA030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BA0300">
        <w:rPr>
          <w:rFonts w:ascii="Times New Roman" w:hAnsi="Times New Roman" w:cs="Times New Roman"/>
        </w:rPr>
        <w:t xml:space="preserve">System powinien mieć wbudowany moduł GPS pozwalający na określenie lokalizacji danego zbiornika. Dane o lokalizacji pochodzące z GPS powinny być widoczne w programie. </w:t>
      </w:r>
    </w:p>
    <w:p w:rsidR="004263D9" w:rsidRPr="00BA0300" w:rsidRDefault="004263D9" w:rsidP="00BA030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BA0300">
        <w:rPr>
          <w:rFonts w:ascii="Times New Roman" w:hAnsi="Times New Roman" w:cs="Times New Roman"/>
        </w:rPr>
        <w:t xml:space="preserve">System powinien mieć możliwość </w:t>
      </w:r>
      <w:proofErr w:type="spellStart"/>
      <w:r w:rsidRPr="00BA0300">
        <w:rPr>
          <w:rFonts w:ascii="Times New Roman" w:hAnsi="Times New Roman" w:cs="Times New Roman"/>
        </w:rPr>
        <w:t>przesyłu</w:t>
      </w:r>
      <w:proofErr w:type="spellEnd"/>
      <w:r w:rsidRPr="00BA0300">
        <w:rPr>
          <w:rFonts w:ascii="Times New Roman" w:hAnsi="Times New Roman" w:cs="Times New Roman"/>
        </w:rPr>
        <w:t xml:space="preserve"> danych zarówno poprzez sieć GSM, jak i kabel LAN oraz sieć Wi-Fi. </w:t>
      </w:r>
    </w:p>
    <w:p w:rsidR="004263D9" w:rsidRPr="00BA0300" w:rsidRDefault="004263D9" w:rsidP="00BA030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BA0300">
        <w:rPr>
          <w:rFonts w:ascii="Times New Roman" w:hAnsi="Times New Roman" w:cs="Times New Roman"/>
        </w:rPr>
        <w:t>System powinien wymuszać na kierowcy/operatorze wpisanie stanu licznika pojazdu/ maszyny</w:t>
      </w:r>
      <w:r w:rsidR="00BA0300" w:rsidRPr="00BA0300">
        <w:rPr>
          <w:rFonts w:ascii="Times New Roman" w:hAnsi="Times New Roman" w:cs="Times New Roman"/>
        </w:rPr>
        <w:t>/motogodzin</w:t>
      </w:r>
      <w:r w:rsidRPr="00BA0300">
        <w:rPr>
          <w:rFonts w:ascii="Times New Roman" w:hAnsi="Times New Roman" w:cs="Times New Roman"/>
        </w:rPr>
        <w:t xml:space="preserve"> oraz kontrolować, czy wpisana wartość jest prawidłowa (np. nie mniejsza niż stan licznika przy poprzednim tankowaniu). </w:t>
      </w:r>
    </w:p>
    <w:p w:rsidR="004263D9" w:rsidRPr="00BA0300" w:rsidRDefault="004263D9" w:rsidP="00BA030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BA0300">
        <w:rPr>
          <w:rFonts w:ascii="Times New Roman" w:hAnsi="Times New Roman" w:cs="Times New Roman"/>
        </w:rPr>
        <w:t xml:space="preserve">System powinien posiadać przynajmniej dwa raporty: wydań paliwa oraz dostaw paliwa. </w:t>
      </w:r>
    </w:p>
    <w:p w:rsidR="004263D9" w:rsidRPr="00BA0300" w:rsidRDefault="004263D9" w:rsidP="00BA030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BA0300">
        <w:rPr>
          <w:rFonts w:ascii="Times New Roman" w:hAnsi="Times New Roman" w:cs="Times New Roman"/>
        </w:rPr>
        <w:t xml:space="preserve">Cena powinna zawierać wszystkie opłaty. Zamawiający nie dopuszcza wystąpienia dodatkowych opłat, w szczególności abonamentowych. Alternatywnie, opłaty abonamentowe powinny być przeliczone na 10 lat i uwzględnione w cenie zamówienia. </w:t>
      </w:r>
    </w:p>
    <w:p w:rsidR="00BA0300" w:rsidRDefault="004263D9" w:rsidP="00BA0300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BA0300">
        <w:rPr>
          <w:rFonts w:ascii="Times New Roman" w:hAnsi="Times New Roman" w:cs="Times New Roman"/>
        </w:rPr>
        <w:t>Zamawiający dostarczy karty SIM (po jednej do każdego zbiornika), za pośrednictwem których odbywać się będzie transmisja danych lub zapewni zasięg sieci Wi-Fi w miejscu posadowienia zbiorników.</w:t>
      </w:r>
    </w:p>
    <w:p w:rsidR="002F5429" w:rsidRPr="00BA0300" w:rsidRDefault="004263D9" w:rsidP="00BA0300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BA0300">
        <w:rPr>
          <w:rFonts w:ascii="Times New Roman" w:hAnsi="Times New Roman" w:cs="Times New Roman"/>
        </w:rPr>
        <w:t xml:space="preserve">System powinien posiadać potencjalną możliwość rozbudowy w zakresie monitorowania pojazdów </w:t>
      </w:r>
      <w:r w:rsidR="00BA0300">
        <w:rPr>
          <w:rFonts w:ascii="Times New Roman" w:hAnsi="Times New Roman" w:cs="Times New Roman"/>
        </w:rPr>
        <w:t>Z</w:t>
      </w:r>
      <w:r w:rsidRPr="00BA0300">
        <w:rPr>
          <w:rFonts w:ascii="Times New Roman" w:hAnsi="Times New Roman" w:cs="Times New Roman"/>
        </w:rPr>
        <w:t xml:space="preserve">amawiającego w systemie GPS. </w:t>
      </w:r>
    </w:p>
    <w:p w:rsidR="002F5429" w:rsidRPr="004263D9" w:rsidRDefault="002F5429" w:rsidP="00BA0300">
      <w:pPr>
        <w:jc w:val="both"/>
        <w:rPr>
          <w:rFonts w:ascii="Times New Roman" w:hAnsi="Times New Roman" w:cs="Times New Roman"/>
        </w:rPr>
      </w:pPr>
    </w:p>
    <w:p w:rsidR="002F5429" w:rsidRPr="004263D9" w:rsidRDefault="002F5429">
      <w:pPr>
        <w:rPr>
          <w:rFonts w:ascii="Times New Roman" w:hAnsi="Times New Roman" w:cs="Times New Roman"/>
        </w:rPr>
      </w:pPr>
    </w:p>
    <w:p w:rsidR="002F5429" w:rsidRPr="004263D9" w:rsidRDefault="002F5429">
      <w:pPr>
        <w:rPr>
          <w:rFonts w:ascii="Times New Roman" w:hAnsi="Times New Roman" w:cs="Times New Roman"/>
        </w:rPr>
      </w:pPr>
    </w:p>
    <w:p w:rsidR="002F5429" w:rsidRPr="004263D9" w:rsidRDefault="002F5429" w:rsidP="002F54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263D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…………………………………….</w:t>
      </w:r>
    </w:p>
    <w:p w:rsidR="002F5429" w:rsidRPr="004263D9" w:rsidRDefault="002F5429" w:rsidP="002F54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263D9">
        <w:rPr>
          <w:rFonts w:ascii="Times New Roman" w:eastAsia="Times New Roman" w:hAnsi="Times New Roman" w:cs="Times New Roman"/>
          <w:lang w:eastAsia="ar-SA"/>
        </w:rPr>
        <w:tab/>
      </w:r>
      <w:r w:rsidRPr="004263D9">
        <w:rPr>
          <w:rFonts w:ascii="Times New Roman" w:eastAsia="Times New Roman" w:hAnsi="Times New Roman" w:cs="Times New Roman"/>
          <w:lang w:eastAsia="ar-SA"/>
        </w:rPr>
        <w:tab/>
      </w:r>
      <w:r w:rsidRPr="004263D9">
        <w:rPr>
          <w:rFonts w:ascii="Times New Roman" w:eastAsia="Times New Roman" w:hAnsi="Times New Roman" w:cs="Times New Roman"/>
          <w:lang w:eastAsia="ar-SA"/>
        </w:rPr>
        <w:tab/>
      </w:r>
      <w:r w:rsidRPr="004263D9">
        <w:rPr>
          <w:rFonts w:ascii="Times New Roman" w:eastAsia="Times New Roman" w:hAnsi="Times New Roman" w:cs="Times New Roman"/>
          <w:lang w:eastAsia="ar-SA"/>
        </w:rPr>
        <w:tab/>
      </w:r>
      <w:r w:rsidRPr="004263D9">
        <w:rPr>
          <w:rFonts w:ascii="Times New Roman" w:eastAsia="Times New Roman" w:hAnsi="Times New Roman" w:cs="Times New Roman"/>
          <w:lang w:eastAsia="ar-SA"/>
        </w:rPr>
        <w:tab/>
      </w:r>
      <w:r w:rsidRPr="004263D9">
        <w:rPr>
          <w:rFonts w:ascii="Times New Roman" w:eastAsia="Times New Roman" w:hAnsi="Times New Roman" w:cs="Times New Roman"/>
          <w:lang w:eastAsia="ar-SA"/>
        </w:rPr>
        <w:tab/>
        <w:t xml:space="preserve">Czytelny odpis osoby lub osób uprawnionych </w:t>
      </w:r>
    </w:p>
    <w:p w:rsidR="002F5429" w:rsidRPr="004263D9" w:rsidRDefault="002F5429" w:rsidP="002F54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263D9">
        <w:rPr>
          <w:rFonts w:ascii="Times New Roman" w:eastAsia="Times New Roman" w:hAnsi="Times New Roman" w:cs="Times New Roman"/>
          <w:lang w:eastAsia="ar-SA"/>
        </w:rPr>
        <w:tab/>
      </w:r>
      <w:r w:rsidRPr="004263D9">
        <w:rPr>
          <w:rFonts w:ascii="Times New Roman" w:eastAsia="Times New Roman" w:hAnsi="Times New Roman" w:cs="Times New Roman"/>
          <w:lang w:eastAsia="ar-SA"/>
        </w:rPr>
        <w:tab/>
      </w:r>
      <w:r w:rsidRPr="004263D9">
        <w:rPr>
          <w:rFonts w:ascii="Times New Roman" w:eastAsia="Times New Roman" w:hAnsi="Times New Roman" w:cs="Times New Roman"/>
          <w:lang w:eastAsia="ar-SA"/>
        </w:rPr>
        <w:tab/>
      </w:r>
      <w:r w:rsidRPr="004263D9">
        <w:rPr>
          <w:rFonts w:ascii="Times New Roman" w:eastAsia="Times New Roman" w:hAnsi="Times New Roman" w:cs="Times New Roman"/>
          <w:lang w:eastAsia="ar-SA"/>
        </w:rPr>
        <w:tab/>
      </w:r>
      <w:r w:rsidRPr="004263D9">
        <w:rPr>
          <w:rFonts w:ascii="Times New Roman" w:eastAsia="Times New Roman" w:hAnsi="Times New Roman" w:cs="Times New Roman"/>
          <w:lang w:eastAsia="ar-SA"/>
        </w:rPr>
        <w:tab/>
      </w:r>
      <w:r w:rsidRPr="004263D9">
        <w:rPr>
          <w:rFonts w:ascii="Times New Roman" w:eastAsia="Times New Roman" w:hAnsi="Times New Roman" w:cs="Times New Roman"/>
          <w:lang w:eastAsia="ar-SA"/>
        </w:rPr>
        <w:tab/>
        <w:t>do reprezentowania Wykonawcy i pieczęć</w:t>
      </w:r>
    </w:p>
    <w:p w:rsidR="002F5429" w:rsidRPr="004263D9" w:rsidRDefault="002F5429">
      <w:pPr>
        <w:rPr>
          <w:rFonts w:ascii="Times New Roman" w:hAnsi="Times New Roman" w:cs="Times New Roman"/>
        </w:rPr>
      </w:pPr>
    </w:p>
    <w:sectPr w:rsidR="002F5429" w:rsidRPr="0042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1206"/>
    <w:multiLevelType w:val="multilevel"/>
    <w:tmpl w:val="283025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77CF9"/>
    <w:multiLevelType w:val="hybridMultilevel"/>
    <w:tmpl w:val="4F82A6FE"/>
    <w:lvl w:ilvl="0" w:tplc="E2A8CD1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D2695"/>
    <w:multiLevelType w:val="multilevel"/>
    <w:tmpl w:val="D4344A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B081F"/>
    <w:multiLevelType w:val="hybridMultilevel"/>
    <w:tmpl w:val="1E785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2B43"/>
    <w:multiLevelType w:val="hybridMultilevel"/>
    <w:tmpl w:val="B006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EA"/>
    <w:rsid w:val="000F56A0"/>
    <w:rsid w:val="002930DE"/>
    <w:rsid w:val="002A3C2A"/>
    <w:rsid w:val="002D67FD"/>
    <w:rsid w:val="002F5429"/>
    <w:rsid w:val="00324C2E"/>
    <w:rsid w:val="00397DB0"/>
    <w:rsid w:val="004263D9"/>
    <w:rsid w:val="00631612"/>
    <w:rsid w:val="00661FC0"/>
    <w:rsid w:val="00850B83"/>
    <w:rsid w:val="00881C48"/>
    <w:rsid w:val="00A15696"/>
    <w:rsid w:val="00BA0300"/>
    <w:rsid w:val="00CB62EA"/>
    <w:rsid w:val="00D21297"/>
    <w:rsid w:val="00F549D9"/>
    <w:rsid w:val="00F603D9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F52E4-ABE6-4355-B506-BD389EDC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9</cp:revision>
  <dcterms:created xsi:type="dcterms:W3CDTF">2019-03-12T09:23:00Z</dcterms:created>
  <dcterms:modified xsi:type="dcterms:W3CDTF">2019-03-12T09:33:00Z</dcterms:modified>
</cp:coreProperties>
</file>